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2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b0f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Self-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shd w:fill="00b0f0" w:val="clear"/>
                <w:rtl w:val="0"/>
              </w:rPr>
              <w:t xml:space="preserve">Direction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shd w:fill="00b0f0" w:val="clear"/>
                <w:rtl w:val="0"/>
              </w:rPr>
              <w:t xml:space="preserve">(TEI Alignment 2.1, 3.3)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Teacher sets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students' academic goals and tracks progress against those goals.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Teacher sets students' academic and non-academic goals, tracks progress against those goals,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students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reflect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on their own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strengths and areas for growth.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Teacher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 and students co-set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personal academic and non-academic goals, track progress against those goals, and reflect on strengths and areas for growth.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Students become leaders as they set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personal academic and non-academic goals with the teacher, track progress against those goals, and reflect on strengths and areas for growth.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Goal setting is limited if done at all and is managed entirely by the teacher without giving students access to the process.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 reflection on progress may occur, however they are not actively engaged in goal setting.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Goal setting is done infrequently and is not revisited when progress has been made.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Academic and non-academic goal setting is happening, but students do not authentically engage in the process, e.g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., the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teacher provides the goals and manages progress monitoring.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Learner profiles are set up for goal setting but aren't used consistently for academic and non-academic goals.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regularly engage in setting meaningful short and long-term goals.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are aware of how learning experiences align to their goals and can reflect on their progress independently and with peer and teacher support.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 goal setting is informed by their learner profile information and incorporates their academic and personal aspirations.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Families are aware of and engage in student goal setting and reflection.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can share their goal progress  when asked.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can explain why they have selected the goals they are working on and know how that supports their long term objectives.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evidence do you see of goal setting in the classroom?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well can students articulate their goals?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structures exist for reflection on progress towards meeting goals?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types of classroom structures exist to support students in setting, meeting, sticking with, and celebrating goals when achieved?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well can students articulate how their learning activities align to their goals?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Do students seem motivated by their goals or do their goals seem teacher directed?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authentic are student’s long term goals to their passions, interests, and needs?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5534025</wp:posOffset>
            </wp:positionH>
            <wp:positionV relativeFrom="paragraph">
              <wp:posOffset>2581275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